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color="auto" w:space="0" w:sz="2" w:val="single"/>
          <w:bottom w:color="auto" w:space="0" w:sz="2" w:val="single"/>
          <w:between w:color="auto" w:space="0" w:sz="2" w:val="single"/>
        </w:pBdr>
        <w:spacing w:line="360" w:lineRule="auto"/>
        <w:contextualSpacing w:val="0"/>
        <w:jc w:val="both"/>
        <w:rPr>
          <w:b w:val="1"/>
        </w:rPr>
      </w:pPr>
      <w:r w:rsidDel="00000000" w:rsidR="00000000" w:rsidRPr="00000000">
        <w:rPr>
          <w:b w:val="1"/>
          <w:rtl w:val="0"/>
        </w:rPr>
        <w:t xml:space="preserve">Licenses and Permissions</w:t>
      </w:r>
    </w:p>
    <w:p w:rsidR="00000000" w:rsidDel="00000000" w:rsidP="00000000" w:rsidRDefault="00000000" w:rsidRPr="00000000">
      <w:pPr>
        <w:pBdr>
          <w:top w:color="auto" w:space="0" w:sz="2" w:val="single"/>
          <w:bottom w:color="auto" w:space="0" w:sz="2" w:val="single"/>
          <w:between w:color="auto" w:space="0" w:sz="2" w:val="single"/>
        </w:pBdr>
        <w:spacing w:line="360" w:lineRule="auto"/>
        <w:contextualSpacing w:val="0"/>
        <w:jc w:val="both"/>
        <w:rPr/>
      </w:pPr>
      <w:r w:rsidDel="00000000" w:rsidR="00000000" w:rsidRPr="00000000">
        <w:rPr>
          <w:rtl w:val="0"/>
        </w:rPr>
      </w:r>
    </w:p>
    <w:p w:rsidR="00000000" w:rsidDel="00000000" w:rsidP="00000000" w:rsidRDefault="00000000" w:rsidRPr="00000000">
      <w:pPr>
        <w:pBdr>
          <w:top w:color="auto" w:space="0" w:sz="2" w:val="single"/>
          <w:bottom w:color="auto" w:space="0" w:sz="2" w:val="single"/>
          <w:between w:color="auto" w:space="0" w:sz="2" w:val="single"/>
        </w:pBdr>
        <w:spacing w:line="360" w:lineRule="auto"/>
        <w:contextualSpacing w:val="0"/>
        <w:jc w:val="both"/>
        <w:rPr/>
      </w:pPr>
      <w:r w:rsidDel="00000000" w:rsidR="00000000" w:rsidRPr="00000000">
        <w:rPr>
          <w:rtl w:val="0"/>
        </w:rPr>
        <w:t xml:space="preserve">1) License for Lady Ada’s schematics.</w:t>
      </w:r>
    </w:p>
    <w:p w:rsidR="00000000" w:rsidDel="00000000" w:rsidP="00000000" w:rsidRDefault="00000000" w:rsidRPr="00000000">
      <w:pPr>
        <w:pBdr>
          <w:top w:color="auto" w:space="0" w:sz="2" w:val="single"/>
          <w:bottom w:color="auto" w:space="0" w:sz="2" w:val="single"/>
          <w:between w:color="auto" w:space="0" w:sz="2" w:val="single"/>
        </w:pBdr>
        <w:spacing w:line="360" w:lineRule="auto"/>
        <w:contextualSpacing w:val="0"/>
        <w:jc w:val="both"/>
        <w:rPr/>
      </w:pPr>
      <w:hyperlink r:id="rId5">
        <w:r w:rsidDel="00000000" w:rsidR="00000000" w:rsidRPr="00000000">
          <w:rPr>
            <w:color w:val="1155cc"/>
            <w:u w:val="single"/>
            <w:rtl w:val="0"/>
          </w:rPr>
          <w:t xml:space="preserve">https://creativecommons.org/licenses/by-sa/3.0/</w:t>
        </w:r>
      </w:hyperlink>
      <w:r w:rsidDel="00000000" w:rsidR="00000000" w:rsidRPr="00000000">
        <w:rPr>
          <w:rtl w:val="0"/>
        </w:rPr>
      </w:r>
    </w:p>
    <w:p w:rsidR="00000000" w:rsidDel="00000000" w:rsidP="00000000" w:rsidRDefault="00000000" w:rsidRPr="00000000">
      <w:pPr>
        <w:pBdr>
          <w:top w:color="auto" w:space="0" w:sz="2" w:val="single"/>
          <w:bottom w:color="auto" w:space="0" w:sz="2" w:val="single"/>
          <w:between w:color="auto" w:space="0" w:sz="2" w:val="single"/>
        </w:pBdr>
        <w:spacing w:line="360" w:lineRule="auto"/>
        <w:contextualSpacing w:val="0"/>
        <w:jc w:val="both"/>
        <w:rPr/>
      </w:pPr>
      <w:r w:rsidDel="00000000" w:rsidR="00000000" w:rsidRPr="00000000">
        <w:rPr>
          <w:rtl w:val="0"/>
        </w:rPr>
      </w:r>
    </w:p>
    <w:p w:rsidR="00000000" w:rsidDel="00000000" w:rsidP="00000000" w:rsidRDefault="00000000" w:rsidRPr="00000000">
      <w:pPr>
        <w:pBdr>
          <w:top w:color="auto" w:space="0" w:sz="2" w:val="single"/>
          <w:bottom w:color="auto" w:space="0" w:sz="2" w:val="single"/>
          <w:between w:color="auto" w:space="0" w:sz="2" w:val="single"/>
        </w:pBdr>
        <w:spacing w:line="360" w:lineRule="auto"/>
        <w:contextualSpacing w:val="0"/>
        <w:jc w:val="both"/>
        <w:rPr/>
      </w:pPr>
      <w:r w:rsidDel="00000000" w:rsidR="00000000" w:rsidRPr="00000000">
        <w:rPr>
          <w:rtl w:val="0"/>
        </w:rPr>
      </w:r>
    </w:p>
    <w:p w:rsidR="00000000" w:rsidDel="00000000" w:rsidP="00000000" w:rsidRDefault="00000000" w:rsidRPr="00000000">
      <w:pPr>
        <w:pBdr>
          <w:top w:color="auto" w:space="0" w:sz="2" w:val="single"/>
          <w:bottom w:color="auto" w:space="0" w:sz="2" w:val="single"/>
          <w:between w:color="auto" w:space="0" w:sz="2" w:val="single"/>
        </w:pBdr>
        <w:spacing w:line="360" w:lineRule="auto"/>
        <w:contextualSpacing w:val="0"/>
        <w:jc w:val="both"/>
        <w:rPr/>
      </w:pPr>
      <w:r w:rsidDel="00000000" w:rsidR="00000000" w:rsidRPr="00000000">
        <w:rPr>
          <w:rtl w:val="0"/>
        </w:rPr>
        <w:t xml:space="preserve">2) For some code that we used to test the Mux</w:t>
      </w:r>
    </w:p>
    <w:p w:rsidR="00000000" w:rsidDel="00000000" w:rsidP="00000000" w:rsidRDefault="00000000" w:rsidRPr="00000000">
      <w:pPr>
        <w:pBdr>
          <w:top w:color="auto" w:space="0" w:sz="2" w:val="single"/>
          <w:bottom w:color="auto" w:space="0" w:sz="2" w:val="single"/>
          <w:between w:color="auto" w:space="0" w:sz="2" w:val="single"/>
        </w:pBdr>
        <w:spacing w:line="360" w:lineRule="auto"/>
        <w:contextualSpacing w:val="0"/>
        <w:jc w:val="both"/>
        <w:rPr/>
      </w:pPr>
      <w:r w:rsidDel="00000000" w:rsidR="00000000" w:rsidRPr="00000000">
        <w:rPr>
          <w:rtl w:val="0"/>
        </w:rPr>
        <w:t xml:space="preserve">/**</w:t>
      </w:r>
    </w:p>
    <w:p w:rsidR="00000000" w:rsidDel="00000000" w:rsidP="00000000" w:rsidRDefault="00000000" w:rsidRPr="00000000">
      <w:pPr>
        <w:pBdr>
          <w:top w:color="auto" w:space="0" w:sz="2" w:val="single"/>
          <w:bottom w:color="auto" w:space="0" w:sz="2" w:val="single"/>
          <w:between w:color="auto" w:space="0" w:sz="2" w:val="single"/>
        </w:pBdr>
        <w:spacing w:line="360" w:lineRule="auto"/>
        <w:contextualSpacing w:val="0"/>
        <w:jc w:val="both"/>
        <w:rPr/>
      </w:pPr>
      <w:r w:rsidDel="00000000" w:rsidR="00000000" w:rsidRPr="00000000">
        <w:rPr>
          <w:rtl w:val="0"/>
        </w:rPr>
        <w:t xml:space="preserve"> * TCA9548 I2CScanner.pde -- I2C bus scanner for Arduino</w:t>
      </w:r>
    </w:p>
    <w:p w:rsidR="00000000" w:rsidDel="00000000" w:rsidP="00000000" w:rsidRDefault="00000000" w:rsidRPr="00000000">
      <w:pPr>
        <w:pBdr>
          <w:top w:color="auto" w:space="0" w:sz="2" w:val="single"/>
          <w:bottom w:color="auto" w:space="0" w:sz="2" w:val="single"/>
          <w:between w:color="auto" w:space="0" w:sz="2" w:val="single"/>
        </w:pBdr>
        <w:spacing w:line="360" w:lineRule="auto"/>
        <w:contextualSpacing w:val="0"/>
        <w:jc w:val="both"/>
        <w:rPr/>
      </w:pPr>
      <w:r w:rsidDel="00000000" w:rsidR="00000000" w:rsidRPr="00000000">
        <w:rPr>
          <w:rtl w:val="0"/>
        </w:rPr>
        <w:t xml:space="preserve"> *</w:t>
      </w:r>
    </w:p>
    <w:p w:rsidR="00000000" w:rsidDel="00000000" w:rsidP="00000000" w:rsidRDefault="00000000" w:rsidRPr="00000000">
      <w:pPr>
        <w:pBdr>
          <w:top w:color="auto" w:space="0" w:sz="2" w:val="single"/>
          <w:bottom w:color="auto" w:space="0" w:sz="2" w:val="single"/>
          <w:between w:color="auto" w:space="0" w:sz="2" w:val="single"/>
        </w:pBdr>
        <w:spacing w:line="360" w:lineRule="auto"/>
        <w:contextualSpacing w:val="0"/>
        <w:jc w:val="both"/>
        <w:rPr/>
      </w:pPr>
      <w:r w:rsidDel="00000000" w:rsidR="00000000" w:rsidRPr="00000000">
        <w:rPr>
          <w:rtl w:val="0"/>
        </w:rPr>
        <w:t xml:space="preserve"> * Based on code c. 2009, Tod E. Kurt, http://todbot.com/blog/</w:t>
      </w:r>
    </w:p>
    <w:p w:rsidR="00000000" w:rsidDel="00000000" w:rsidP="00000000" w:rsidRDefault="00000000" w:rsidRPr="00000000">
      <w:pPr>
        <w:pBdr>
          <w:top w:color="auto" w:space="0" w:sz="2" w:val="single"/>
          <w:bottom w:color="auto" w:space="0" w:sz="2" w:val="single"/>
          <w:between w:color="auto" w:space="0" w:sz="2" w:val="single"/>
        </w:pBdr>
        <w:spacing w:line="360" w:lineRule="auto"/>
        <w:contextualSpacing w:val="0"/>
        <w:jc w:val="both"/>
        <w:rPr/>
      </w:pPr>
      <w:r w:rsidDel="00000000" w:rsidR="00000000" w:rsidRPr="00000000">
        <w:rPr>
          <w:rtl w:val="0"/>
        </w:rPr>
        <w:t xml:space="preserve"> *</w:t>
      </w:r>
    </w:p>
    <w:p w:rsidR="00000000" w:rsidDel="00000000" w:rsidP="00000000" w:rsidRDefault="00000000" w:rsidRPr="00000000">
      <w:pPr>
        <w:pBdr>
          <w:top w:color="auto" w:space="0" w:sz="2" w:val="single"/>
          <w:bottom w:color="auto" w:space="0" w:sz="2" w:val="single"/>
          <w:between w:color="auto" w:space="0" w:sz="2" w:val="single"/>
        </w:pBdr>
        <w:spacing w:line="360" w:lineRule="auto"/>
        <w:contextualSpacing w:val="0"/>
        <w:jc w:val="both"/>
        <w:rPr/>
      </w:pPr>
      <w:r w:rsidDel="00000000" w:rsidR="00000000" w:rsidRPr="00000000">
        <w:rPr>
          <w:rtl w:val="0"/>
        </w:rPr>
        <w:t xml:space="preserve"> */</w:t>
      </w:r>
    </w:p>
    <w:p w:rsidR="00000000" w:rsidDel="00000000" w:rsidP="00000000" w:rsidRDefault="00000000" w:rsidRPr="00000000">
      <w:pPr>
        <w:pBdr>
          <w:top w:color="auto" w:space="0" w:sz="2" w:val="single"/>
          <w:bottom w:color="auto" w:space="0" w:sz="2" w:val="single"/>
          <w:between w:color="auto" w:space="0" w:sz="2" w:val="single"/>
        </w:pBdr>
        <w:spacing w:line="360" w:lineRule="auto"/>
        <w:contextualSpacing w:val="0"/>
        <w:jc w:val="both"/>
        <w:rPr/>
      </w:pPr>
      <w:r w:rsidDel="00000000" w:rsidR="00000000" w:rsidRPr="00000000">
        <w:rPr>
          <w:rtl w:val="0"/>
        </w:rPr>
      </w:r>
    </w:p>
    <w:p w:rsidR="00000000" w:rsidDel="00000000" w:rsidP="00000000" w:rsidRDefault="00000000" w:rsidRPr="00000000">
      <w:pPr>
        <w:pBdr>
          <w:top w:color="auto" w:space="0" w:sz="2" w:val="single"/>
          <w:bottom w:color="auto" w:space="0" w:sz="2" w:val="single"/>
          <w:between w:color="auto" w:space="0" w:sz="2" w:val="single"/>
        </w:pBdr>
        <w:spacing w:line="360" w:lineRule="auto"/>
        <w:contextualSpacing w:val="0"/>
        <w:jc w:val="both"/>
        <w:rPr/>
      </w:pPr>
      <w:r w:rsidDel="00000000" w:rsidR="00000000" w:rsidRPr="00000000">
        <w:rPr>
          <w:rtl w:val="0"/>
        </w:rPr>
        <w:t xml:space="preserve">3) Typical example of a license for Lady Ada code. All references to licensing retained in the code  </w:t>
      </w:r>
    </w:p>
    <w:p w:rsidR="00000000" w:rsidDel="00000000" w:rsidP="00000000" w:rsidRDefault="00000000" w:rsidRPr="00000000">
      <w:pPr>
        <w:pBdr>
          <w:top w:color="auto" w:space="0" w:sz="2" w:val="single"/>
          <w:bottom w:color="auto" w:space="0" w:sz="2" w:val="single"/>
          <w:between w:color="auto" w:space="0" w:sz="2" w:val="single"/>
        </w:pBdr>
        <w:spacing w:line="360" w:lineRule="auto"/>
        <w:contextualSpacing w:val="0"/>
        <w:jc w:val="both"/>
        <w:rPr/>
      </w:pPr>
      <w:r w:rsidDel="00000000" w:rsidR="00000000" w:rsidRPr="00000000">
        <w:rPr>
          <w:rtl w:val="0"/>
        </w:rPr>
        <w:t xml:space="preserve">***************************************************</w:t>
      </w:r>
    </w:p>
    <w:p w:rsidR="00000000" w:rsidDel="00000000" w:rsidP="00000000" w:rsidRDefault="00000000" w:rsidRPr="00000000">
      <w:pPr>
        <w:pBdr>
          <w:top w:color="auto" w:space="0" w:sz="2" w:val="single"/>
          <w:bottom w:color="auto" w:space="0" w:sz="2" w:val="single"/>
          <w:between w:color="auto" w:space="0" w:sz="2" w:val="single"/>
        </w:pBdr>
        <w:spacing w:line="360" w:lineRule="auto"/>
        <w:contextualSpacing w:val="0"/>
        <w:jc w:val="both"/>
        <w:rPr/>
      </w:pPr>
      <w:r w:rsidDel="00000000" w:rsidR="00000000" w:rsidRPr="00000000">
        <w:rPr>
          <w:rtl w:val="0"/>
        </w:rPr>
        <w:t xml:space="preserve">  This is a library for the Adafruit VL53L0X Sensor Breakout</w:t>
      </w:r>
    </w:p>
    <w:p w:rsidR="00000000" w:rsidDel="00000000" w:rsidP="00000000" w:rsidRDefault="00000000" w:rsidRPr="00000000">
      <w:pPr>
        <w:pBdr>
          <w:top w:color="auto" w:space="0" w:sz="2" w:val="single"/>
          <w:bottom w:color="auto" w:space="0" w:sz="2" w:val="single"/>
          <w:between w:color="auto" w:space="0" w:sz="2" w:val="single"/>
        </w:pBdr>
        <w:spacing w:line="360" w:lineRule="auto"/>
        <w:contextualSpacing w:val="0"/>
        <w:jc w:val="both"/>
        <w:rPr/>
      </w:pPr>
      <w:r w:rsidDel="00000000" w:rsidR="00000000" w:rsidRPr="00000000">
        <w:rPr>
          <w:rtl w:val="0"/>
        </w:rPr>
      </w:r>
    </w:p>
    <w:p w:rsidR="00000000" w:rsidDel="00000000" w:rsidP="00000000" w:rsidRDefault="00000000" w:rsidRPr="00000000">
      <w:pPr>
        <w:pBdr>
          <w:top w:color="auto" w:space="0" w:sz="2" w:val="single"/>
          <w:bottom w:color="auto" w:space="0" w:sz="2" w:val="single"/>
          <w:between w:color="auto" w:space="0" w:sz="2" w:val="single"/>
        </w:pBdr>
        <w:spacing w:line="360" w:lineRule="auto"/>
        <w:contextualSpacing w:val="0"/>
        <w:jc w:val="both"/>
        <w:rPr/>
      </w:pPr>
      <w:r w:rsidDel="00000000" w:rsidR="00000000" w:rsidRPr="00000000">
        <w:rPr>
          <w:rtl w:val="0"/>
        </w:rPr>
        <w:t xml:space="preserve">  Designed specifically to work with the VL53L0X sensor from Adafruit</w:t>
      </w:r>
    </w:p>
    <w:p w:rsidR="00000000" w:rsidDel="00000000" w:rsidP="00000000" w:rsidRDefault="00000000" w:rsidRPr="00000000">
      <w:pPr>
        <w:pBdr>
          <w:top w:color="auto" w:space="0" w:sz="2" w:val="single"/>
          <w:bottom w:color="auto" w:space="0" w:sz="2" w:val="single"/>
          <w:between w:color="auto" w:space="0" w:sz="2" w:val="single"/>
        </w:pBdr>
        <w:spacing w:line="360" w:lineRule="auto"/>
        <w:contextualSpacing w:val="0"/>
        <w:jc w:val="both"/>
        <w:rPr/>
      </w:pPr>
      <w:r w:rsidDel="00000000" w:rsidR="00000000" w:rsidRPr="00000000">
        <w:rPr>
          <w:rtl w:val="0"/>
        </w:rPr>
        <w:t xml:space="preserve">  ----&gt; https://www.adafruit.com/products/3317</w:t>
      </w:r>
    </w:p>
    <w:p w:rsidR="00000000" w:rsidDel="00000000" w:rsidP="00000000" w:rsidRDefault="00000000" w:rsidRPr="00000000">
      <w:pPr>
        <w:pBdr>
          <w:top w:color="auto" w:space="0" w:sz="2" w:val="single"/>
          <w:bottom w:color="auto" w:space="0" w:sz="2" w:val="single"/>
          <w:between w:color="auto" w:space="0" w:sz="2" w:val="single"/>
        </w:pBdr>
        <w:spacing w:line="360" w:lineRule="auto"/>
        <w:contextualSpacing w:val="0"/>
        <w:jc w:val="both"/>
        <w:rPr/>
      </w:pPr>
      <w:r w:rsidDel="00000000" w:rsidR="00000000" w:rsidRPr="00000000">
        <w:rPr>
          <w:rtl w:val="0"/>
        </w:rPr>
      </w:r>
    </w:p>
    <w:p w:rsidR="00000000" w:rsidDel="00000000" w:rsidP="00000000" w:rsidRDefault="00000000" w:rsidRPr="00000000">
      <w:pPr>
        <w:pBdr>
          <w:top w:color="auto" w:space="0" w:sz="2" w:val="single"/>
          <w:bottom w:color="auto" w:space="0" w:sz="2" w:val="single"/>
          <w:between w:color="auto" w:space="0" w:sz="2" w:val="single"/>
        </w:pBdr>
        <w:spacing w:line="360" w:lineRule="auto"/>
        <w:contextualSpacing w:val="0"/>
        <w:jc w:val="both"/>
        <w:rPr/>
      </w:pPr>
      <w:r w:rsidDel="00000000" w:rsidR="00000000" w:rsidRPr="00000000">
        <w:rPr>
          <w:rtl w:val="0"/>
        </w:rPr>
        <w:t xml:space="preserve">  These sensors use I2C to communicate, 2 pins are required to</w:t>
      </w:r>
    </w:p>
    <w:p w:rsidR="00000000" w:rsidDel="00000000" w:rsidP="00000000" w:rsidRDefault="00000000" w:rsidRPr="00000000">
      <w:pPr>
        <w:pBdr>
          <w:top w:color="auto" w:space="0" w:sz="2" w:val="single"/>
          <w:bottom w:color="auto" w:space="0" w:sz="2" w:val="single"/>
          <w:between w:color="auto" w:space="0" w:sz="2" w:val="single"/>
        </w:pBdr>
        <w:spacing w:line="360" w:lineRule="auto"/>
        <w:contextualSpacing w:val="0"/>
        <w:jc w:val="both"/>
        <w:rPr/>
      </w:pPr>
      <w:r w:rsidDel="00000000" w:rsidR="00000000" w:rsidRPr="00000000">
        <w:rPr>
          <w:rtl w:val="0"/>
        </w:rPr>
        <w:t xml:space="preserve">  interface</w:t>
      </w:r>
    </w:p>
    <w:p w:rsidR="00000000" w:rsidDel="00000000" w:rsidP="00000000" w:rsidRDefault="00000000" w:rsidRPr="00000000">
      <w:pPr>
        <w:pBdr>
          <w:top w:color="auto" w:space="0" w:sz="2" w:val="single"/>
          <w:bottom w:color="auto" w:space="0" w:sz="2" w:val="single"/>
          <w:between w:color="auto" w:space="0" w:sz="2" w:val="single"/>
        </w:pBdr>
        <w:spacing w:line="360" w:lineRule="auto"/>
        <w:contextualSpacing w:val="0"/>
        <w:jc w:val="both"/>
        <w:rPr/>
      </w:pPr>
      <w:r w:rsidDel="00000000" w:rsidR="00000000" w:rsidRPr="00000000">
        <w:rPr>
          <w:rtl w:val="0"/>
        </w:rPr>
        <w:t xml:space="preserve">  Adafruit invests time and resources providing this open source code,</w:t>
      </w:r>
    </w:p>
    <w:p w:rsidR="00000000" w:rsidDel="00000000" w:rsidP="00000000" w:rsidRDefault="00000000" w:rsidRPr="00000000">
      <w:pPr>
        <w:pBdr>
          <w:top w:color="auto" w:space="0" w:sz="2" w:val="single"/>
          <w:bottom w:color="auto" w:space="0" w:sz="2" w:val="single"/>
          <w:between w:color="auto" w:space="0" w:sz="2" w:val="single"/>
        </w:pBdr>
        <w:spacing w:line="360" w:lineRule="auto"/>
        <w:contextualSpacing w:val="0"/>
        <w:jc w:val="both"/>
        <w:rPr/>
      </w:pPr>
      <w:r w:rsidDel="00000000" w:rsidR="00000000" w:rsidRPr="00000000">
        <w:rPr>
          <w:rtl w:val="0"/>
        </w:rPr>
        <w:t xml:space="preserve">  please support Adafruit and open-source hardware by purchasing</w:t>
      </w:r>
    </w:p>
    <w:p w:rsidR="00000000" w:rsidDel="00000000" w:rsidP="00000000" w:rsidRDefault="00000000" w:rsidRPr="00000000">
      <w:pPr>
        <w:pBdr>
          <w:top w:color="auto" w:space="0" w:sz="2" w:val="single"/>
          <w:bottom w:color="auto" w:space="0" w:sz="2" w:val="single"/>
          <w:between w:color="auto" w:space="0" w:sz="2" w:val="single"/>
        </w:pBdr>
        <w:spacing w:line="360" w:lineRule="auto"/>
        <w:contextualSpacing w:val="0"/>
        <w:jc w:val="both"/>
        <w:rPr/>
      </w:pPr>
      <w:r w:rsidDel="00000000" w:rsidR="00000000" w:rsidRPr="00000000">
        <w:rPr>
          <w:rtl w:val="0"/>
        </w:rPr>
        <w:t xml:space="preserve">  products from Adafruit!</w:t>
      </w:r>
    </w:p>
    <w:p w:rsidR="00000000" w:rsidDel="00000000" w:rsidP="00000000" w:rsidRDefault="00000000" w:rsidRPr="00000000">
      <w:pPr>
        <w:pBdr>
          <w:top w:color="auto" w:space="0" w:sz="2" w:val="single"/>
          <w:bottom w:color="auto" w:space="0" w:sz="2" w:val="single"/>
          <w:between w:color="auto" w:space="0" w:sz="2" w:val="single"/>
        </w:pBdr>
        <w:spacing w:line="360" w:lineRule="auto"/>
        <w:contextualSpacing w:val="0"/>
        <w:jc w:val="both"/>
        <w:rPr/>
      </w:pPr>
      <w:r w:rsidDel="00000000" w:rsidR="00000000" w:rsidRPr="00000000">
        <w:rPr>
          <w:rtl w:val="0"/>
        </w:rPr>
      </w:r>
    </w:p>
    <w:p w:rsidR="00000000" w:rsidDel="00000000" w:rsidP="00000000" w:rsidRDefault="00000000" w:rsidRPr="00000000">
      <w:pPr>
        <w:pBdr>
          <w:top w:color="auto" w:space="0" w:sz="2" w:val="single"/>
          <w:bottom w:color="auto" w:space="0" w:sz="2" w:val="single"/>
          <w:between w:color="auto" w:space="0" w:sz="2" w:val="single"/>
        </w:pBdr>
        <w:spacing w:line="360" w:lineRule="auto"/>
        <w:contextualSpacing w:val="0"/>
        <w:jc w:val="both"/>
        <w:rPr/>
      </w:pPr>
      <w:r w:rsidDel="00000000" w:rsidR="00000000" w:rsidRPr="00000000">
        <w:rPr>
          <w:rtl w:val="0"/>
        </w:rPr>
        <w:t xml:space="preserve">  Written by Limor Fried/Ladyada for Adafruit Industries.</w:t>
      </w:r>
    </w:p>
    <w:p w:rsidR="00000000" w:rsidDel="00000000" w:rsidP="00000000" w:rsidRDefault="00000000" w:rsidRPr="00000000">
      <w:pPr>
        <w:pBdr>
          <w:top w:color="auto" w:space="0" w:sz="2" w:val="single"/>
          <w:bottom w:color="auto" w:space="0" w:sz="2" w:val="single"/>
          <w:between w:color="auto" w:space="0" w:sz="2" w:val="single"/>
        </w:pBdr>
        <w:spacing w:line="360" w:lineRule="auto"/>
        <w:contextualSpacing w:val="0"/>
        <w:jc w:val="both"/>
        <w:rPr/>
      </w:pPr>
      <w:r w:rsidDel="00000000" w:rsidR="00000000" w:rsidRPr="00000000">
        <w:rPr>
          <w:rtl w:val="0"/>
        </w:rPr>
        <w:t xml:space="preserve">  BSD license, all text above must be included in any redistribution</w:t>
      </w:r>
    </w:p>
    <w:p w:rsidR="00000000" w:rsidDel="00000000" w:rsidP="00000000" w:rsidRDefault="00000000" w:rsidRPr="00000000">
      <w:pPr>
        <w:pBdr>
          <w:top w:color="auto" w:space="0" w:sz="2" w:val="single"/>
          <w:bottom w:color="auto" w:space="0" w:sz="2" w:val="single"/>
          <w:between w:color="auto" w:space="0" w:sz="2" w:val="single"/>
        </w:pBdr>
        <w:spacing w:line="360" w:lineRule="auto"/>
        <w:contextualSpacing w:val="0"/>
        <w:jc w:val="both"/>
        <w:rPr/>
      </w:pPr>
      <w:r w:rsidDel="00000000" w:rsidR="00000000" w:rsidRPr="00000000">
        <w:rPr>
          <w:rtl w:val="0"/>
        </w:rPr>
        <w:t xml:space="preserve"> ****************************************************/</w:t>
      </w:r>
    </w:p>
    <w:p w:rsidR="00000000" w:rsidDel="00000000" w:rsidP="00000000" w:rsidRDefault="00000000" w:rsidRPr="00000000">
      <w:pPr>
        <w:pBdr>
          <w:top w:color="auto" w:space="0" w:sz="2" w:val="single"/>
          <w:bottom w:color="auto" w:space="0" w:sz="2" w:val="single"/>
          <w:between w:color="auto" w:space="0" w:sz="2" w:val="single"/>
        </w:pBdr>
        <w:spacing w:line="360" w:lineRule="auto"/>
        <w:contextualSpacing w:val="0"/>
        <w:jc w:val="both"/>
        <w:rPr/>
      </w:pPr>
      <w:r w:rsidDel="00000000" w:rsidR="00000000" w:rsidRPr="00000000">
        <w:rPr>
          <w:rtl w:val="0"/>
        </w:rPr>
      </w:r>
    </w:p>
    <w:p w:rsidR="00000000" w:rsidDel="00000000" w:rsidP="00000000" w:rsidRDefault="00000000" w:rsidRPr="00000000">
      <w:pPr>
        <w:pBdr>
          <w:top w:color="auto" w:space="0" w:sz="2" w:val="single"/>
          <w:bottom w:color="auto" w:space="0" w:sz="2" w:val="single"/>
          <w:between w:color="auto" w:space="0" w:sz="2" w:val="single"/>
        </w:pBdr>
        <w:spacing w:line="360" w:lineRule="auto"/>
        <w:contextualSpacing w:val="0"/>
        <w:jc w:val="both"/>
        <w:rPr/>
      </w:pPr>
      <w:r w:rsidDel="00000000" w:rsidR="00000000" w:rsidRPr="00000000">
        <w:rPr>
          <w:rtl w:val="0"/>
        </w:rPr>
      </w:r>
    </w:p>
    <w:p w:rsidR="00000000" w:rsidDel="00000000" w:rsidP="00000000" w:rsidRDefault="00000000" w:rsidRPr="00000000">
      <w:pPr>
        <w:pBdr>
          <w:top w:color="auto" w:space="0" w:sz="2" w:val="single"/>
          <w:bottom w:color="auto" w:space="0" w:sz="2" w:val="single"/>
          <w:between w:color="auto" w:space="0" w:sz="2" w:val="single"/>
        </w:pBdr>
        <w:spacing w:after="240" w:line="360" w:lineRule="auto"/>
        <w:contextualSpacing w:val="0"/>
        <w:jc w:val="both"/>
        <w:rPr>
          <w:color w:val="24292e"/>
        </w:rPr>
      </w:pPr>
      <w:r w:rsidDel="00000000" w:rsidR="00000000" w:rsidRPr="00000000">
        <w:rPr>
          <w:color w:val="24292e"/>
          <w:rtl w:val="0"/>
        </w:rPr>
        <w:t xml:space="preserve">4) A library of parts for </w:t>
      </w:r>
      <w:hyperlink r:id="rId6">
        <w:r w:rsidDel="00000000" w:rsidR="00000000" w:rsidRPr="00000000">
          <w:rPr>
            <w:color w:val="0366d6"/>
            <w:u w:val="single"/>
            <w:rtl w:val="0"/>
          </w:rPr>
          <w:t xml:space="preserve">Fritzing</w:t>
        </w:r>
      </w:hyperlink>
      <w:r w:rsidDel="00000000" w:rsidR="00000000" w:rsidRPr="00000000">
        <w:rPr>
          <w:color w:val="24292e"/>
          <w:rtl w:val="0"/>
        </w:rPr>
        <w:t xml:space="preserve"> </w:t>
      </w:r>
    </w:p>
    <w:p w:rsidR="00000000" w:rsidDel="00000000" w:rsidP="00000000" w:rsidRDefault="00000000" w:rsidRPr="00000000">
      <w:pPr>
        <w:pBdr>
          <w:top w:color="auto" w:space="0" w:sz="2" w:val="single"/>
          <w:bottom w:color="auto" w:space="0" w:sz="2" w:val="single"/>
          <w:between w:color="auto" w:space="0" w:sz="2" w:val="single"/>
        </w:pBdr>
        <w:spacing w:after="240" w:line="360" w:lineRule="auto"/>
        <w:contextualSpacing w:val="0"/>
        <w:jc w:val="both"/>
        <w:rPr>
          <w:color w:val="24292e"/>
        </w:rPr>
      </w:pPr>
      <w:r w:rsidDel="00000000" w:rsidR="00000000" w:rsidRPr="00000000">
        <w:rPr>
          <w:color w:val="24292e"/>
          <w:rtl w:val="0"/>
        </w:rPr>
        <w:t xml:space="preserve">Released under CC Attribution Share-Alike</w:t>
      </w:r>
    </w:p>
    <w:p w:rsidR="00000000" w:rsidDel="00000000" w:rsidP="00000000" w:rsidRDefault="00000000" w:rsidRPr="00000000">
      <w:pPr>
        <w:pBdr>
          <w:top w:color="auto" w:space="0" w:sz="2" w:val="single"/>
          <w:bottom w:color="auto" w:space="0" w:sz="2" w:val="single"/>
          <w:between w:color="auto" w:space="0" w:sz="2" w:val="single"/>
        </w:pBdr>
        <w:spacing w:line="360" w:lineRule="auto"/>
        <w:contextualSpacing w:val="0"/>
        <w:jc w:val="both"/>
        <w:rPr/>
      </w:pPr>
      <w:r w:rsidDel="00000000" w:rsidR="00000000" w:rsidRPr="00000000">
        <w:rPr>
          <w:rtl w:val="0"/>
        </w:rPr>
        <w:t xml:space="preserve">5) Waveform Library License</w:t>
      </w:r>
    </w:p>
    <w:p w:rsidR="00000000" w:rsidDel="00000000" w:rsidP="00000000" w:rsidRDefault="00000000" w:rsidRPr="00000000">
      <w:pPr>
        <w:pBdr>
          <w:top w:color="auto" w:space="0" w:sz="2" w:val="single"/>
          <w:bottom w:color="auto" w:space="0" w:sz="2" w:val="single"/>
          <w:between w:color="auto" w:space="0" w:sz="2" w:val="single"/>
        </w:pBdr>
        <w:spacing w:line="360" w:lineRule="auto"/>
        <w:contextualSpacing w:val="0"/>
        <w:jc w:val="both"/>
        <w:rPr/>
      </w:pPr>
      <w:r w:rsidDel="00000000" w:rsidR="00000000" w:rsidRPr="00000000">
        <w:rPr>
          <w:rtl w:val="0"/>
        </w:rPr>
        <w:t xml:space="preserve">11.1 Legal Notice In order to assist purchasers and users of TI’s DRV2605 product, TI has paid a royalty on your behalf to Immersion Corporation to secure your rights to use certain Immersion Corporation software embedded (or designed specifically to be embedded) in TI’s DRV2605 product solely as incorporated in TI’s DRV2605 product, subject to the terms, conditions and restrictions of TI’s license with Immersion Corporation. Subject to the terms, conditions and restrictions of TI’s license with Immersion Corporation, you shall not (1) use or distribute any Immersion Corporation software incorporated in TI’s DRV2605 product except as incorporated in TI’s DRV2605 product in accordance with TI’s applicable published specifications and data sheets for the DRV2605 product, (2) modify any Immersion software, (3) change or delete any Immersion proprietary notices, (4) reverse engineer or disassemble any Immersion software or otherwise attempt to discover the internal workings or design of any Immersion software, or (5) distribute Immersion software as a stand-alone basis. 11.2 Waveform Library Effects List</w:t>
      </w:r>
    </w:p>
    <w:p w:rsidR="00000000" w:rsidDel="00000000" w:rsidP="00000000" w:rsidRDefault="00000000" w:rsidRPr="00000000">
      <w:pPr>
        <w:pBdr>
          <w:top w:color="auto" w:space="0" w:sz="2" w:val="single"/>
          <w:bottom w:color="auto" w:space="0" w:sz="2" w:val="single"/>
          <w:between w:color="auto" w:space="0" w:sz="2" w:val="single"/>
        </w:pBdr>
        <w:spacing w:line="360" w:lineRule="auto"/>
        <w:contextualSpacing w:val="0"/>
        <w:jc w:val="both"/>
        <w:rPr/>
      </w:pPr>
      <w:r w:rsidDel="00000000" w:rsidR="00000000" w:rsidRPr="00000000">
        <w:rPr>
          <w:rtl w:val="0"/>
        </w:rPr>
      </w:r>
    </w:p>
    <w:p w:rsidR="00000000" w:rsidDel="00000000" w:rsidP="00000000" w:rsidRDefault="00000000" w:rsidRPr="00000000">
      <w:pPr>
        <w:spacing w:line="360" w:lineRule="auto"/>
        <w:contextualSpacing w:val="0"/>
        <w:jc w:val="both"/>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creativecommons.org/licenses/by-sa/3.0/" TargetMode="External"/><Relationship Id="rId6" Type="http://schemas.openxmlformats.org/officeDocument/2006/relationships/hyperlink" Target="http://fritzing.org/" TargetMode="External"/></Relationships>
</file>